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719C" w:rsidRPr="00A46698" w:rsidRDefault="0062719C" w:rsidP="00A46698">
      <w:pPr>
        <w:spacing w:after="120"/>
        <w:contextualSpacing/>
        <w:rPr>
          <w:rFonts w:ascii="Calibri" w:hAnsi="Calibri"/>
          <w:sz w:val="28"/>
          <w:szCs w:val="28"/>
        </w:rPr>
      </w:pPr>
      <w:bookmarkStart w:id="0" w:name="_GoBack"/>
      <w:bookmarkEnd w:id="0"/>
      <w:r w:rsidRPr="00A46698">
        <w:rPr>
          <w:rFonts w:ascii="Calibri" w:hAnsi="Calibri"/>
          <w:b/>
          <w:sz w:val="28"/>
          <w:szCs w:val="28"/>
        </w:rPr>
        <w:t>Your contribution to the Islands Revival blog</w:t>
      </w:r>
    </w:p>
    <w:p w:rsidR="00A46698" w:rsidRPr="00A46698" w:rsidRDefault="0062719C" w:rsidP="00A46698">
      <w:pPr>
        <w:spacing w:after="120"/>
        <w:rPr>
          <w:rFonts w:ascii="Calibri" w:hAnsi="Calibri"/>
          <w:sz w:val="22"/>
          <w:szCs w:val="22"/>
        </w:rPr>
      </w:pPr>
      <w:r w:rsidRPr="00A46698">
        <w:rPr>
          <w:rFonts w:ascii="Calibri" w:hAnsi="Calibri"/>
          <w:sz w:val="22"/>
          <w:szCs w:val="22"/>
        </w:rPr>
        <w:t>Thank you for considering writing a post for the Islands Revival blog. The following points are intended to guide you through the process.</w:t>
      </w:r>
    </w:p>
    <w:p w:rsidR="0062719C" w:rsidRPr="00A46698" w:rsidRDefault="0062719C" w:rsidP="00A46698">
      <w:pPr>
        <w:spacing w:after="120"/>
        <w:contextualSpacing/>
        <w:rPr>
          <w:rFonts w:ascii="Calibri" w:hAnsi="Calibri"/>
          <w:sz w:val="22"/>
          <w:szCs w:val="22"/>
        </w:rPr>
      </w:pPr>
      <w:r w:rsidRPr="00A46698">
        <w:rPr>
          <w:rFonts w:ascii="Calibri" w:hAnsi="Calibri"/>
          <w:b/>
          <w:sz w:val="22"/>
          <w:szCs w:val="22"/>
        </w:rPr>
        <w:t>What is the purpose of the Islands Revival blog?</w:t>
      </w:r>
    </w:p>
    <w:p w:rsidR="0062719C" w:rsidRPr="00A46698" w:rsidRDefault="0062719C" w:rsidP="00A46698">
      <w:pPr>
        <w:spacing w:after="120"/>
        <w:rPr>
          <w:rFonts w:ascii="Calibri" w:hAnsi="Calibri"/>
          <w:b/>
          <w:sz w:val="22"/>
          <w:szCs w:val="22"/>
        </w:rPr>
      </w:pPr>
      <w:r w:rsidRPr="00A46698">
        <w:rPr>
          <w:rFonts w:ascii="Calibri" w:hAnsi="Calibri"/>
          <w:sz w:val="22"/>
          <w:szCs w:val="22"/>
        </w:rPr>
        <w:t xml:space="preserve">The primary aim is to collect and share examples of “green shoots” of demographic recovery from communities across the Scottish islands, and </w:t>
      </w:r>
      <w:r w:rsidR="00A46698">
        <w:rPr>
          <w:rFonts w:ascii="Calibri" w:hAnsi="Calibri"/>
          <w:sz w:val="22"/>
          <w:szCs w:val="22"/>
        </w:rPr>
        <w:t>the</w:t>
      </w:r>
      <w:r w:rsidRPr="00A46698">
        <w:rPr>
          <w:rFonts w:ascii="Calibri" w:hAnsi="Calibri"/>
          <w:sz w:val="22"/>
          <w:szCs w:val="22"/>
        </w:rPr>
        <w:t xml:space="preserve"> actions and policies </w:t>
      </w:r>
      <w:r w:rsidR="00A46698">
        <w:rPr>
          <w:rFonts w:ascii="Calibri" w:hAnsi="Calibri"/>
          <w:sz w:val="22"/>
          <w:szCs w:val="22"/>
        </w:rPr>
        <w:t xml:space="preserve">that </w:t>
      </w:r>
      <w:r w:rsidRPr="00A46698">
        <w:rPr>
          <w:rFonts w:ascii="Calibri" w:hAnsi="Calibri"/>
          <w:sz w:val="22"/>
          <w:szCs w:val="22"/>
        </w:rPr>
        <w:t>are contributing to this.</w:t>
      </w:r>
      <w:r w:rsidR="00A46698">
        <w:rPr>
          <w:rFonts w:ascii="Calibri" w:hAnsi="Calibri"/>
          <w:sz w:val="22"/>
          <w:szCs w:val="22"/>
        </w:rPr>
        <w:t xml:space="preserve"> </w:t>
      </w:r>
      <w:r w:rsidRPr="00A46698">
        <w:rPr>
          <w:rFonts w:ascii="Calibri" w:hAnsi="Calibri"/>
          <w:sz w:val="22"/>
          <w:szCs w:val="22"/>
        </w:rPr>
        <w:t>These examples will help inform local communities and organisations, as well as policy-makers from the local to the national level</w:t>
      </w:r>
      <w:r w:rsidR="00DC3177">
        <w:rPr>
          <w:rFonts w:ascii="Calibri" w:hAnsi="Calibri"/>
          <w:sz w:val="22"/>
          <w:szCs w:val="22"/>
        </w:rPr>
        <w:t>,</w:t>
      </w:r>
      <w:r w:rsidRPr="00A46698">
        <w:rPr>
          <w:rFonts w:ascii="Calibri" w:hAnsi="Calibri"/>
          <w:sz w:val="22"/>
          <w:szCs w:val="22"/>
        </w:rPr>
        <w:t xml:space="preserve"> about potential actions they could take. The blog will also gather policy-makers’ own perspectives on island repopulation, and international examples of similar trends on other islands in Europe and beyond.</w:t>
      </w:r>
    </w:p>
    <w:p w:rsidR="0062719C" w:rsidRPr="00A46698" w:rsidRDefault="0062719C" w:rsidP="00A46698">
      <w:pPr>
        <w:spacing w:after="0"/>
        <w:contextualSpacing/>
        <w:rPr>
          <w:rFonts w:ascii="Calibri" w:hAnsi="Calibri"/>
          <w:sz w:val="22"/>
          <w:szCs w:val="22"/>
        </w:rPr>
      </w:pPr>
      <w:r w:rsidRPr="00A46698">
        <w:rPr>
          <w:rFonts w:ascii="Calibri" w:hAnsi="Calibri"/>
          <w:b/>
          <w:sz w:val="22"/>
          <w:szCs w:val="22"/>
        </w:rPr>
        <w:t>Who is the audience?</w:t>
      </w:r>
    </w:p>
    <w:p w:rsidR="0062719C" w:rsidRPr="00A46698" w:rsidRDefault="0062719C" w:rsidP="00A46698">
      <w:pPr>
        <w:pStyle w:val="ColorfulList-Accent11"/>
        <w:numPr>
          <w:ilvl w:val="0"/>
          <w:numId w:val="2"/>
        </w:numPr>
        <w:spacing w:after="0"/>
        <w:ind w:left="357" w:hanging="357"/>
        <w:contextualSpacing/>
        <w:rPr>
          <w:rFonts w:ascii="Calibri" w:hAnsi="Calibri"/>
          <w:sz w:val="22"/>
          <w:szCs w:val="22"/>
        </w:rPr>
      </w:pPr>
      <w:r w:rsidRPr="00A46698">
        <w:rPr>
          <w:rFonts w:ascii="Calibri" w:hAnsi="Calibri"/>
          <w:sz w:val="22"/>
          <w:szCs w:val="22"/>
        </w:rPr>
        <w:t>Policy-makers from the Scottish Government</w:t>
      </w:r>
    </w:p>
    <w:p w:rsidR="0062719C" w:rsidRPr="00A46698" w:rsidRDefault="0062719C" w:rsidP="00A46698">
      <w:pPr>
        <w:pStyle w:val="ColorfulList-Accent11"/>
        <w:numPr>
          <w:ilvl w:val="0"/>
          <w:numId w:val="2"/>
        </w:numPr>
        <w:spacing w:after="0"/>
        <w:ind w:left="357" w:hanging="357"/>
        <w:contextualSpacing/>
        <w:rPr>
          <w:rFonts w:ascii="Calibri" w:hAnsi="Calibri"/>
          <w:sz w:val="22"/>
          <w:szCs w:val="22"/>
        </w:rPr>
      </w:pPr>
      <w:r w:rsidRPr="00A46698">
        <w:rPr>
          <w:rFonts w:ascii="Calibri" w:hAnsi="Calibri"/>
          <w:sz w:val="22"/>
          <w:szCs w:val="22"/>
        </w:rPr>
        <w:t>Island local authorities</w:t>
      </w:r>
    </w:p>
    <w:p w:rsidR="0062719C" w:rsidRPr="00A46698" w:rsidRDefault="0062719C" w:rsidP="00A46698">
      <w:pPr>
        <w:pStyle w:val="ColorfulList-Accent11"/>
        <w:numPr>
          <w:ilvl w:val="0"/>
          <w:numId w:val="2"/>
        </w:numPr>
        <w:spacing w:after="0"/>
        <w:ind w:left="357" w:hanging="357"/>
        <w:contextualSpacing/>
        <w:rPr>
          <w:rFonts w:ascii="Calibri" w:hAnsi="Calibri"/>
          <w:sz w:val="22"/>
          <w:szCs w:val="22"/>
        </w:rPr>
      </w:pPr>
      <w:r w:rsidRPr="00A46698">
        <w:rPr>
          <w:rFonts w:ascii="Calibri" w:hAnsi="Calibri"/>
          <w:sz w:val="22"/>
          <w:szCs w:val="22"/>
        </w:rPr>
        <w:t>Island communities and community organisations</w:t>
      </w:r>
    </w:p>
    <w:p w:rsidR="0062719C" w:rsidRPr="00A46698" w:rsidRDefault="0062719C" w:rsidP="00A46698">
      <w:pPr>
        <w:pStyle w:val="ColorfulList-Accent11"/>
        <w:numPr>
          <w:ilvl w:val="0"/>
          <w:numId w:val="2"/>
        </w:numPr>
        <w:spacing w:after="0"/>
        <w:ind w:left="357" w:hanging="357"/>
        <w:contextualSpacing/>
        <w:rPr>
          <w:rFonts w:ascii="Calibri" w:hAnsi="Calibri"/>
          <w:sz w:val="22"/>
          <w:szCs w:val="22"/>
        </w:rPr>
      </w:pPr>
      <w:r w:rsidRPr="00A46698">
        <w:rPr>
          <w:rFonts w:ascii="Calibri" w:hAnsi="Calibri"/>
          <w:sz w:val="22"/>
          <w:szCs w:val="22"/>
        </w:rPr>
        <w:t>Researchers with an interest in the Scottish islands and demographic change</w:t>
      </w:r>
    </w:p>
    <w:p w:rsidR="0062719C" w:rsidRPr="00A46698" w:rsidRDefault="0062719C" w:rsidP="00A46698">
      <w:pPr>
        <w:pStyle w:val="ColorfulList-Accent11"/>
        <w:numPr>
          <w:ilvl w:val="0"/>
          <w:numId w:val="2"/>
        </w:numPr>
        <w:spacing w:after="120"/>
        <w:contextualSpacing/>
        <w:rPr>
          <w:rFonts w:ascii="Calibri" w:hAnsi="Calibri"/>
          <w:b/>
          <w:sz w:val="22"/>
          <w:szCs w:val="22"/>
        </w:rPr>
      </w:pPr>
      <w:r w:rsidRPr="00A46698">
        <w:rPr>
          <w:rFonts w:ascii="Calibri" w:hAnsi="Calibri"/>
          <w:sz w:val="22"/>
          <w:szCs w:val="22"/>
        </w:rPr>
        <w:t>International experts</w:t>
      </w:r>
    </w:p>
    <w:p w:rsidR="0062719C" w:rsidRPr="00A46698" w:rsidRDefault="0062719C" w:rsidP="00A46698">
      <w:pPr>
        <w:spacing w:after="120"/>
        <w:contextualSpacing/>
        <w:rPr>
          <w:rFonts w:ascii="Calibri" w:hAnsi="Calibri"/>
          <w:sz w:val="22"/>
          <w:szCs w:val="22"/>
        </w:rPr>
      </w:pPr>
      <w:r w:rsidRPr="00A46698">
        <w:rPr>
          <w:rFonts w:ascii="Calibri" w:hAnsi="Calibri"/>
          <w:b/>
          <w:sz w:val="22"/>
          <w:szCs w:val="22"/>
        </w:rPr>
        <w:t>What can we write about?</w:t>
      </w:r>
    </w:p>
    <w:p w:rsidR="0062719C" w:rsidRPr="00A46698" w:rsidRDefault="0062719C" w:rsidP="00A46698">
      <w:pPr>
        <w:spacing w:after="120"/>
        <w:contextualSpacing/>
        <w:rPr>
          <w:rFonts w:ascii="Calibri" w:hAnsi="Calibri"/>
          <w:sz w:val="22"/>
          <w:szCs w:val="22"/>
        </w:rPr>
      </w:pPr>
      <w:r w:rsidRPr="00A46698">
        <w:rPr>
          <w:rFonts w:ascii="Calibri" w:hAnsi="Calibri"/>
          <w:sz w:val="22"/>
          <w:szCs w:val="22"/>
        </w:rPr>
        <w:t>Contributions should focus on “green shoots” of population turnaround, and what is nurturing them. In compiling your post, you might find it helpful to think about the following questions:</w:t>
      </w:r>
    </w:p>
    <w:p w:rsidR="0062719C" w:rsidRPr="00A46698" w:rsidRDefault="0062719C" w:rsidP="00A46698">
      <w:pPr>
        <w:pStyle w:val="ColorfulList-Accent11"/>
        <w:numPr>
          <w:ilvl w:val="0"/>
          <w:numId w:val="4"/>
        </w:numPr>
        <w:spacing w:after="120"/>
        <w:contextualSpacing/>
        <w:rPr>
          <w:rFonts w:ascii="Calibri" w:hAnsi="Calibri"/>
          <w:sz w:val="22"/>
          <w:szCs w:val="22"/>
        </w:rPr>
      </w:pPr>
      <w:r w:rsidRPr="00A46698">
        <w:rPr>
          <w:rFonts w:ascii="Calibri" w:hAnsi="Calibri"/>
          <w:sz w:val="22"/>
          <w:szCs w:val="22"/>
        </w:rPr>
        <w:t>What is the context? (Which island is the example from? What have been the recent trends?)</w:t>
      </w:r>
    </w:p>
    <w:p w:rsidR="0062719C" w:rsidRPr="00A46698" w:rsidRDefault="0062719C" w:rsidP="00A46698">
      <w:pPr>
        <w:pStyle w:val="ColorfulList-Accent11"/>
        <w:numPr>
          <w:ilvl w:val="0"/>
          <w:numId w:val="4"/>
        </w:numPr>
        <w:spacing w:after="120"/>
        <w:contextualSpacing/>
        <w:rPr>
          <w:rFonts w:ascii="Calibri" w:hAnsi="Calibri"/>
          <w:sz w:val="22"/>
          <w:szCs w:val="22"/>
        </w:rPr>
      </w:pPr>
      <w:r w:rsidRPr="00A46698">
        <w:rPr>
          <w:rFonts w:ascii="Calibri" w:hAnsi="Calibri"/>
          <w:sz w:val="22"/>
          <w:szCs w:val="22"/>
        </w:rPr>
        <w:t>What is the green shoot? (What positive change have you noticed that is having a positive impact on the population of the island, or within your particular island community?)</w:t>
      </w:r>
    </w:p>
    <w:p w:rsidR="0062719C" w:rsidRPr="00A46698" w:rsidRDefault="0062719C" w:rsidP="00A46698">
      <w:pPr>
        <w:pStyle w:val="ColorfulList-Accent11"/>
        <w:numPr>
          <w:ilvl w:val="0"/>
          <w:numId w:val="4"/>
        </w:numPr>
        <w:spacing w:after="120"/>
        <w:contextualSpacing/>
        <w:rPr>
          <w:rFonts w:ascii="Calibri" w:hAnsi="Calibri"/>
          <w:sz w:val="22"/>
          <w:szCs w:val="22"/>
        </w:rPr>
      </w:pPr>
      <w:r w:rsidRPr="00A46698">
        <w:rPr>
          <w:rFonts w:ascii="Calibri" w:hAnsi="Calibri"/>
          <w:sz w:val="22"/>
          <w:szCs w:val="22"/>
        </w:rPr>
        <w:t>What evidence do you have? (For example, is your observation based on more jobs being created, returning families, more births, increases in the school roll, more housing being available, the impact of a community land buy-out or is it about some positive policy or initiative that is or can have a positive impact?)</w:t>
      </w:r>
    </w:p>
    <w:p w:rsidR="0062719C" w:rsidRPr="00A46698" w:rsidRDefault="0062719C" w:rsidP="00A46698">
      <w:pPr>
        <w:pStyle w:val="ColorfulList-Accent11"/>
        <w:numPr>
          <w:ilvl w:val="0"/>
          <w:numId w:val="4"/>
        </w:numPr>
        <w:spacing w:after="120"/>
        <w:contextualSpacing/>
        <w:rPr>
          <w:rFonts w:ascii="Calibri" w:hAnsi="Calibri"/>
          <w:sz w:val="22"/>
          <w:szCs w:val="22"/>
        </w:rPr>
      </w:pPr>
      <w:r w:rsidRPr="00A46698">
        <w:rPr>
          <w:rFonts w:ascii="Calibri" w:hAnsi="Calibri"/>
          <w:sz w:val="22"/>
          <w:szCs w:val="22"/>
        </w:rPr>
        <w:t>What do you think are the main reasons that the population change has or is occurring?</w:t>
      </w:r>
    </w:p>
    <w:p w:rsidR="0062719C" w:rsidRPr="00A46698" w:rsidRDefault="0062719C" w:rsidP="00A46698">
      <w:pPr>
        <w:pStyle w:val="ColorfulList-Accent11"/>
        <w:numPr>
          <w:ilvl w:val="0"/>
          <w:numId w:val="4"/>
        </w:numPr>
        <w:spacing w:after="120"/>
        <w:contextualSpacing/>
        <w:rPr>
          <w:rFonts w:ascii="Calibri" w:hAnsi="Calibri"/>
          <w:b/>
          <w:sz w:val="22"/>
          <w:szCs w:val="22"/>
        </w:rPr>
      </w:pPr>
      <w:r w:rsidRPr="00A46698">
        <w:rPr>
          <w:rFonts w:ascii="Calibri" w:hAnsi="Calibri"/>
          <w:sz w:val="22"/>
          <w:szCs w:val="22"/>
        </w:rPr>
        <w:t>What can other island communities and policy-makers learn from your example?</w:t>
      </w:r>
    </w:p>
    <w:p w:rsidR="0062719C" w:rsidRPr="00A46698" w:rsidRDefault="0062719C" w:rsidP="00A46698">
      <w:pPr>
        <w:spacing w:after="0"/>
        <w:contextualSpacing/>
        <w:rPr>
          <w:rFonts w:ascii="Calibri" w:hAnsi="Calibri"/>
          <w:sz w:val="22"/>
          <w:szCs w:val="22"/>
        </w:rPr>
      </w:pPr>
      <w:r w:rsidRPr="00A46698">
        <w:rPr>
          <w:rFonts w:ascii="Calibri" w:hAnsi="Calibri"/>
          <w:b/>
          <w:sz w:val="22"/>
          <w:szCs w:val="22"/>
        </w:rPr>
        <w:t>What are the ingredients?</w:t>
      </w:r>
    </w:p>
    <w:p w:rsidR="0062719C" w:rsidRPr="00A46698" w:rsidRDefault="0062719C" w:rsidP="00A46698">
      <w:pPr>
        <w:pStyle w:val="ColorfulList-Accent11"/>
        <w:numPr>
          <w:ilvl w:val="0"/>
          <w:numId w:val="1"/>
        </w:numPr>
        <w:spacing w:after="120"/>
        <w:contextualSpacing/>
        <w:rPr>
          <w:rFonts w:ascii="Calibri" w:hAnsi="Calibri"/>
          <w:sz w:val="22"/>
          <w:szCs w:val="22"/>
        </w:rPr>
      </w:pPr>
      <w:r w:rsidRPr="00A46698">
        <w:rPr>
          <w:rFonts w:ascii="Calibri" w:hAnsi="Calibri"/>
          <w:sz w:val="22"/>
          <w:szCs w:val="22"/>
        </w:rPr>
        <w:t>A short title (make it catchy if you can).</w:t>
      </w:r>
    </w:p>
    <w:p w:rsidR="0062719C" w:rsidRPr="00A46698" w:rsidRDefault="0062719C" w:rsidP="00A46698">
      <w:pPr>
        <w:pStyle w:val="ColorfulList-Accent11"/>
        <w:numPr>
          <w:ilvl w:val="0"/>
          <w:numId w:val="1"/>
        </w:numPr>
        <w:spacing w:after="120"/>
        <w:contextualSpacing/>
        <w:rPr>
          <w:rFonts w:ascii="Calibri" w:hAnsi="Calibri"/>
          <w:sz w:val="22"/>
          <w:szCs w:val="22"/>
        </w:rPr>
      </w:pPr>
      <w:r w:rsidRPr="00A46698">
        <w:rPr>
          <w:rFonts w:ascii="Calibri" w:hAnsi="Calibri"/>
          <w:sz w:val="22"/>
          <w:szCs w:val="22"/>
        </w:rPr>
        <w:t>Around 400 words is a good rule of thumb for the main body of the post.</w:t>
      </w:r>
    </w:p>
    <w:p w:rsidR="0062719C" w:rsidRPr="00A46698" w:rsidRDefault="0062719C" w:rsidP="00A46698">
      <w:pPr>
        <w:pStyle w:val="ColorfulList-Accent11"/>
        <w:numPr>
          <w:ilvl w:val="0"/>
          <w:numId w:val="1"/>
        </w:numPr>
        <w:spacing w:after="120"/>
        <w:contextualSpacing/>
        <w:rPr>
          <w:rFonts w:ascii="Calibri" w:hAnsi="Calibri"/>
          <w:sz w:val="22"/>
          <w:szCs w:val="22"/>
        </w:rPr>
      </w:pPr>
      <w:r w:rsidRPr="00A46698">
        <w:rPr>
          <w:rFonts w:ascii="Calibri" w:hAnsi="Calibri"/>
          <w:sz w:val="22"/>
          <w:szCs w:val="22"/>
        </w:rPr>
        <w:t>Write in your own style (don’t worry about using formal or academic language).</w:t>
      </w:r>
    </w:p>
    <w:p w:rsidR="0062719C" w:rsidRPr="00A46698" w:rsidRDefault="0062719C" w:rsidP="00A46698">
      <w:pPr>
        <w:pStyle w:val="ColorfulList-Accent11"/>
        <w:numPr>
          <w:ilvl w:val="0"/>
          <w:numId w:val="1"/>
        </w:numPr>
        <w:spacing w:after="120"/>
        <w:contextualSpacing/>
        <w:rPr>
          <w:rFonts w:ascii="Calibri" w:hAnsi="Calibri"/>
          <w:sz w:val="22"/>
          <w:szCs w:val="22"/>
        </w:rPr>
      </w:pPr>
      <w:r w:rsidRPr="00A46698">
        <w:rPr>
          <w:rFonts w:ascii="Calibri" w:hAnsi="Calibri"/>
          <w:sz w:val="22"/>
          <w:szCs w:val="22"/>
        </w:rPr>
        <w:t>Provide at least one picture and make sure you are allowed to use the image.</w:t>
      </w:r>
    </w:p>
    <w:p w:rsidR="0062719C" w:rsidRPr="00A46698" w:rsidRDefault="0062719C" w:rsidP="00A46698">
      <w:pPr>
        <w:pStyle w:val="ColorfulList-Accent11"/>
        <w:numPr>
          <w:ilvl w:val="0"/>
          <w:numId w:val="1"/>
        </w:numPr>
        <w:spacing w:after="120"/>
        <w:contextualSpacing/>
        <w:rPr>
          <w:rFonts w:ascii="Calibri" w:hAnsi="Calibri"/>
          <w:b/>
          <w:sz w:val="22"/>
          <w:szCs w:val="22"/>
        </w:rPr>
      </w:pPr>
      <w:r w:rsidRPr="00A46698">
        <w:rPr>
          <w:rFonts w:ascii="Calibri" w:hAnsi="Calibri"/>
          <w:sz w:val="22"/>
          <w:szCs w:val="22"/>
        </w:rPr>
        <w:t xml:space="preserve">Add links to any related websites (e.g. for your island community). </w:t>
      </w:r>
    </w:p>
    <w:p w:rsidR="0062719C" w:rsidRPr="00A46698" w:rsidRDefault="0062719C" w:rsidP="00A46698">
      <w:pPr>
        <w:spacing w:after="0"/>
        <w:contextualSpacing/>
        <w:rPr>
          <w:rFonts w:ascii="Calibri" w:hAnsi="Calibri"/>
          <w:sz w:val="22"/>
          <w:szCs w:val="22"/>
        </w:rPr>
      </w:pPr>
      <w:r w:rsidRPr="00A46698">
        <w:rPr>
          <w:rFonts w:ascii="Calibri" w:hAnsi="Calibri"/>
          <w:b/>
          <w:sz w:val="22"/>
          <w:szCs w:val="22"/>
        </w:rPr>
        <w:t>Next steps</w:t>
      </w:r>
    </w:p>
    <w:p w:rsidR="00DC3177" w:rsidRDefault="0062719C" w:rsidP="00A46698">
      <w:pPr>
        <w:pStyle w:val="ColorfulList-Accent11"/>
        <w:numPr>
          <w:ilvl w:val="0"/>
          <w:numId w:val="3"/>
        </w:numPr>
        <w:spacing w:after="120"/>
        <w:contextualSpacing/>
        <w:rPr>
          <w:rFonts w:ascii="Calibri" w:hAnsi="Calibri"/>
          <w:sz w:val="22"/>
          <w:szCs w:val="22"/>
        </w:rPr>
      </w:pPr>
      <w:r w:rsidRPr="00A46698">
        <w:rPr>
          <w:rFonts w:ascii="Calibri" w:hAnsi="Calibri"/>
          <w:sz w:val="22"/>
          <w:szCs w:val="22"/>
        </w:rPr>
        <w:t>Please submit your contribution to:</w:t>
      </w:r>
      <w:r w:rsidR="00DC3177">
        <w:rPr>
          <w:rFonts w:ascii="Calibri" w:hAnsi="Calibri"/>
          <w:sz w:val="22"/>
          <w:szCs w:val="22"/>
        </w:rPr>
        <w:t xml:space="preserve"> </w:t>
      </w:r>
      <w:hyperlink r:id="rId6" w:history="1">
        <w:r w:rsidR="00DC3177" w:rsidRPr="00A60D53">
          <w:rPr>
            <w:rStyle w:val="Hyperlink"/>
            <w:rFonts w:ascii="Calibri" w:hAnsi="Calibri"/>
            <w:sz w:val="22"/>
            <w:szCs w:val="22"/>
          </w:rPr>
          <w:t>ruth.wilson@hutton.ac.uk</w:t>
        </w:r>
      </w:hyperlink>
    </w:p>
    <w:p w:rsidR="0062719C" w:rsidRPr="00DC3177" w:rsidRDefault="0062719C" w:rsidP="00DC3177">
      <w:pPr>
        <w:pStyle w:val="ColorfulList-Accent11"/>
        <w:numPr>
          <w:ilvl w:val="0"/>
          <w:numId w:val="3"/>
        </w:numPr>
        <w:spacing w:after="120"/>
        <w:contextualSpacing/>
        <w:rPr>
          <w:rFonts w:ascii="Calibri" w:hAnsi="Calibri"/>
          <w:sz w:val="22"/>
          <w:szCs w:val="22"/>
        </w:rPr>
      </w:pPr>
      <w:r w:rsidRPr="00A46698">
        <w:rPr>
          <w:rFonts w:ascii="Calibri" w:hAnsi="Calibri"/>
          <w:sz w:val="22"/>
          <w:szCs w:val="22"/>
        </w:rPr>
        <w:t xml:space="preserve"> </w:t>
      </w:r>
      <w:r w:rsidRPr="00DC3177">
        <w:rPr>
          <w:rFonts w:ascii="Calibri" w:hAnsi="Calibri"/>
          <w:sz w:val="22"/>
          <w:szCs w:val="22"/>
        </w:rPr>
        <w:t>We will let you know if we need any changes to be made, but note that we don’t plan to heavily edit the submissions.</w:t>
      </w:r>
    </w:p>
    <w:p w:rsidR="0062719C" w:rsidRPr="00A46698" w:rsidRDefault="0062719C" w:rsidP="00A46698">
      <w:pPr>
        <w:pStyle w:val="ColorfulList-Accent11"/>
        <w:numPr>
          <w:ilvl w:val="0"/>
          <w:numId w:val="3"/>
        </w:numPr>
        <w:spacing w:after="120"/>
        <w:contextualSpacing/>
        <w:rPr>
          <w:rFonts w:ascii="Calibri" w:hAnsi="Calibri"/>
          <w:sz w:val="22"/>
          <w:szCs w:val="22"/>
        </w:rPr>
      </w:pPr>
      <w:r w:rsidRPr="00A46698">
        <w:rPr>
          <w:rFonts w:ascii="Calibri" w:hAnsi="Calibri"/>
          <w:sz w:val="22"/>
          <w:szCs w:val="22"/>
        </w:rPr>
        <w:t>We will pace the publication of entries throughout the summer, so your contribution may not appear immediately; we will inform you of the planned publication date.</w:t>
      </w:r>
    </w:p>
    <w:p w:rsidR="0062719C" w:rsidRDefault="0062719C" w:rsidP="00A46698">
      <w:pPr>
        <w:pStyle w:val="ColorfulList-Accent11"/>
        <w:numPr>
          <w:ilvl w:val="0"/>
          <w:numId w:val="3"/>
        </w:numPr>
        <w:spacing w:after="120"/>
        <w:contextualSpacing/>
        <w:rPr>
          <w:rFonts w:ascii="Calibri" w:hAnsi="Calibri"/>
          <w:sz w:val="22"/>
          <w:szCs w:val="22"/>
        </w:rPr>
      </w:pPr>
      <w:r w:rsidRPr="00A46698">
        <w:rPr>
          <w:rFonts w:ascii="Calibri" w:hAnsi="Calibri"/>
          <w:sz w:val="22"/>
          <w:szCs w:val="22"/>
        </w:rPr>
        <w:t>The blog will inform the Islands Revival Workshop (</w:t>
      </w:r>
      <w:r w:rsidR="00A46698">
        <w:rPr>
          <w:rFonts w:ascii="Calibri" w:hAnsi="Calibri"/>
          <w:sz w:val="22"/>
          <w:szCs w:val="22"/>
        </w:rPr>
        <w:t>details</w:t>
      </w:r>
      <w:r w:rsidRPr="00A46698">
        <w:rPr>
          <w:rFonts w:ascii="Calibri" w:hAnsi="Calibri"/>
          <w:sz w:val="22"/>
          <w:szCs w:val="22"/>
        </w:rPr>
        <w:t xml:space="preserve"> to be announced), which will bring together island stakeholders to discuss ways forward for island regeneration.</w:t>
      </w:r>
    </w:p>
    <w:p w:rsidR="00DC3177" w:rsidRPr="00A46698" w:rsidRDefault="00DC3177" w:rsidP="00DC3177">
      <w:pPr>
        <w:pStyle w:val="ColorfulList-Accent11"/>
        <w:spacing w:after="120"/>
        <w:ind w:left="360"/>
        <w:contextualSpacing/>
        <w:rPr>
          <w:rFonts w:ascii="Calibri" w:hAnsi="Calibri"/>
          <w:sz w:val="22"/>
          <w:szCs w:val="22"/>
        </w:rPr>
      </w:pPr>
    </w:p>
    <w:p w:rsidR="0062719C" w:rsidRPr="00A46698" w:rsidRDefault="0062719C" w:rsidP="00A46698">
      <w:pPr>
        <w:spacing w:after="120"/>
        <w:contextualSpacing/>
        <w:rPr>
          <w:rFonts w:ascii="Calibri" w:hAnsi="Calibri"/>
          <w:sz w:val="22"/>
          <w:szCs w:val="22"/>
        </w:rPr>
      </w:pPr>
    </w:p>
    <w:tbl>
      <w:tblPr>
        <w:tblW w:w="10456" w:type="dxa"/>
        <w:tblLayout w:type="fixed"/>
        <w:tblCellMar>
          <w:left w:w="57" w:type="dxa"/>
          <w:right w:w="57" w:type="dxa"/>
        </w:tblCellMar>
        <w:tblLook w:val="0000" w:firstRow="0" w:lastRow="0" w:firstColumn="0" w:lastColumn="0" w:noHBand="0" w:noVBand="0"/>
      </w:tblPr>
      <w:tblGrid>
        <w:gridCol w:w="1333"/>
        <w:gridCol w:w="1559"/>
        <w:gridCol w:w="851"/>
        <w:gridCol w:w="1984"/>
        <w:gridCol w:w="1843"/>
        <w:gridCol w:w="2886"/>
      </w:tblGrid>
      <w:tr w:rsidR="003742B5" w:rsidRPr="00A46698" w:rsidTr="00DC3177">
        <w:tc>
          <w:tcPr>
            <w:tcW w:w="1333" w:type="dxa"/>
            <w:shd w:val="clear" w:color="auto" w:fill="auto"/>
          </w:tcPr>
          <w:p w:rsidR="001E5C98" w:rsidRPr="00A46698" w:rsidRDefault="00F11EF8" w:rsidP="00A46698">
            <w:pPr>
              <w:spacing w:after="120" w:line="100" w:lineRule="atLeast"/>
              <w:contextualSpacing/>
              <w:rPr>
                <w:rFonts w:ascii="Calibri" w:hAnsi="Calibri"/>
                <w:sz w:val="22"/>
                <w:szCs w:val="22"/>
              </w:rPr>
            </w:pPr>
            <w:r>
              <w:rPr>
                <w:rFonts w:ascii="Calibri" w:hAnsi="Calibri"/>
                <w:noProof/>
                <w:sz w:val="22"/>
                <w:szCs w:val="22"/>
                <w:lang w:val="en-US"/>
              </w:rPr>
              <w:drawing>
                <wp:inline distT="0" distB="0" distL="0" distR="0">
                  <wp:extent cx="736600" cy="330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6600" cy="330200"/>
                          </a:xfrm>
                          <a:prstGeom prst="rect">
                            <a:avLst/>
                          </a:prstGeom>
                          <a:solidFill>
                            <a:srgbClr val="FFFFFF"/>
                          </a:solidFill>
                          <a:ln>
                            <a:noFill/>
                          </a:ln>
                        </pic:spPr>
                      </pic:pic>
                    </a:graphicData>
                  </a:graphic>
                </wp:inline>
              </w:drawing>
            </w:r>
          </w:p>
        </w:tc>
        <w:tc>
          <w:tcPr>
            <w:tcW w:w="1559" w:type="dxa"/>
            <w:shd w:val="clear" w:color="auto" w:fill="auto"/>
          </w:tcPr>
          <w:p w:rsidR="001E5C98" w:rsidRPr="00A46698" w:rsidRDefault="00F11EF8" w:rsidP="00DC3177">
            <w:pPr>
              <w:spacing w:after="120" w:line="100" w:lineRule="atLeast"/>
              <w:contextualSpacing/>
              <w:rPr>
                <w:rFonts w:ascii="Calibri" w:hAnsi="Calibri"/>
                <w:sz w:val="22"/>
                <w:szCs w:val="22"/>
              </w:rPr>
            </w:pPr>
            <w:r>
              <w:rPr>
                <w:rFonts w:ascii="Calibri" w:hAnsi="Calibri"/>
                <w:noProof/>
                <w:sz w:val="22"/>
                <w:szCs w:val="22"/>
                <w:lang w:val="en-US"/>
              </w:rPr>
              <w:drawing>
                <wp:inline distT="0" distB="0" distL="0" distR="0">
                  <wp:extent cx="889000" cy="33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9000" cy="330200"/>
                          </a:xfrm>
                          <a:prstGeom prst="rect">
                            <a:avLst/>
                          </a:prstGeom>
                          <a:solidFill>
                            <a:srgbClr val="FFFFFF"/>
                          </a:solidFill>
                          <a:ln>
                            <a:noFill/>
                          </a:ln>
                        </pic:spPr>
                      </pic:pic>
                    </a:graphicData>
                  </a:graphic>
                </wp:inline>
              </w:drawing>
            </w:r>
          </w:p>
        </w:tc>
        <w:tc>
          <w:tcPr>
            <w:tcW w:w="851" w:type="dxa"/>
          </w:tcPr>
          <w:p w:rsidR="001E5C98" w:rsidRPr="00A46698" w:rsidRDefault="00F11EF8" w:rsidP="003742B5">
            <w:pPr>
              <w:spacing w:after="120" w:line="100" w:lineRule="atLeast"/>
              <w:contextualSpacing/>
              <w:rPr>
                <w:rFonts w:ascii="Calibri" w:hAnsi="Calibri"/>
                <w:sz w:val="22"/>
                <w:szCs w:val="22"/>
              </w:rPr>
            </w:pPr>
            <w:r>
              <w:rPr>
                <w:noProof/>
                <w:lang w:val="en-US"/>
              </w:rPr>
              <w:drawing>
                <wp:inline distT="0" distB="0" distL="0" distR="0">
                  <wp:extent cx="406400" cy="330200"/>
                  <wp:effectExtent l="0" t="0" r="0" b="0"/>
                  <wp:docPr id="3" name="Picture 3" descr="RU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UC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400" cy="330200"/>
                          </a:xfrm>
                          <a:prstGeom prst="rect">
                            <a:avLst/>
                          </a:prstGeom>
                          <a:noFill/>
                          <a:ln>
                            <a:noFill/>
                          </a:ln>
                        </pic:spPr>
                      </pic:pic>
                    </a:graphicData>
                  </a:graphic>
                </wp:inline>
              </w:drawing>
            </w:r>
          </w:p>
        </w:tc>
        <w:tc>
          <w:tcPr>
            <w:tcW w:w="1984" w:type="dxa"/>
            <w:shd w:val="clear" w:color="auto" w:fill="auto"/>
          </w:tcPr>
          <w:p w:rsidR="001E5C98" w:rsidRPr="00A46698" w:rsidRDefault="00F11EF8" w:rsidP="00DC3177">
            <w:pPr>
              <w:spacing w:after="120" w:line="100" w:lineRule="atLeast"/>
              <w:contextualSpacing/>
              <w:rPr>
                <w:rFonts w:ascii="Calibri" w:hAnsi="Calibri"/>
                <w:sz w:val="22"/>
                <w:szCs w:val="22"/>
              </w:rPr>
            </w:pPr>
            <w:r>
              <w:rPr>
                <w:rFonts w:ascii="Calibri" w:hAnsi="Calibri"/>
                <w:noProof/>
                <w:sz w:val="22"/>
                <w:szCs w:val="22"/>
                <w:lang w:val="en-US"/>
              </w:rPr>
              <w:drawing>
                <wp:inline distT="0" distB="0" distL="0" distR="0">
                  <wp:extent cx="1206500" cy="330200"/>
                  <wp:effectExtent l="0" t="0" r="1270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l="3325" t="22241" b="9813"/>
                          <a:stretch>
                            <a:fillRect/>
                          </a:stretch>
                        </pic:blipFill>
                        <pic:spPr bwMode="auto">
                          <a:xfrm>
                            <a:off x="0" y="0"/>
                            <a:ext cx="1206500" cy="330200"/>
                          </a:xfrm>
                          <a:prstGeom prst="rect">
                            <a:avLst/>
                          </a:prstGeom>
                          <a:solidFill>
                            <a:srgbClr val="FFFFFF"/>
                          </a:solidFill>
                          <a:ln>
                            <a:noFill/>
                          </a:ln>
                        </pic:spPr>
                      </pic:pic>
                    </a:graphicData>
                  </a:graphic>
                </wp:inline>
              </w:drawing>
            </w:r>
          </w:p>
        </w:tc>
        <w:tc>
          <w:tcPr>
            <w:tcW w:w="1843" w:type="dxa"/>
            <w:shd w:val="clear" w:color="auto" w:fill="auto"/>
          </w:tcPr>
          <w:p w:rsidR="001E5C98" w:rsidRPr="00A46698" w:rsidRDefault="00F11EF8" w:rsidP="00DC3177">
            <w:pPr>
              <w:spacing w:after="120" w:line="100" w:lineRule="atLeast"/>
              <w:contextualSpacing/>
              <w:rPr>
                <w:rFonts w:ascii="Calibri" w:hAnsi="Calibri"/>
                <w:sz w:val="22"/>
                <w:szCs w:val="22"/>
              </w:rPr>
            </w:pPr>
            <w:r>
              <w:rPr>
                <w:rFonts w:ascii="Calibri" w:hAnsi="Calibri"/>
                <w:noProof/>
                <w:sz w:val="22"/>
                <w:szCs w:val="22"/>
                <w:lang w:val="en-US"/>
              </w:rPr>
              <w:drawing>
                <wp:inline distT="0" distB="0" distL="0" distR="0">
                  <wp:extent cx="1003300" cy="330200"/>
                  <wp:effectExtent l="0" t="0" r="12700" b="0"/>
                  <wp:docPr id="5" name="Picture 5" descr="SEFARI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FARI_Logo_RGB"/>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3300" cy="330200"/>
                          </a:xfrm>
                          <a:prstGeom prst="rect">
                            <a:avLst/>
                          </a:prstGeom>
                          <a:noFill/>
                          <a:ln>
                            <a:noFill/>
                          </a:ln>
                        </pic:spPr>
                      </pic:pic>
                    </a:graphicData>
                  </a:graphic>
                </wp:inline>
              </w:drawing>
            </w:r>
          </w:p>
        </w:tc>
        <w:tc>
          <w:tcPr>
            <w:tcW w:w="2886" w:type="dxa"/>
          </w:tcPr>
          <w:p w:rsidR="001E5C98" w:rsidRPr="00A46698" w:rsidRDefault="00F11EF8" w:rsidP="00DC3177">
            <w:pPr>
              <w:spacing w:after="120" w:line="100" w:lineRule="atLeast"/>
              <w:contextualSpacing/>
              <w:rPr>
                <w:rFonts w:ascii="Calibri" w:hAnsi="Calibri"/>
                <w:sz w:val="22"/>
                <w:szCs w:val="22"/>
              </w:rPr>
            </w:pPr>
            <w:r>
              <w:rPr>
                <w:rFonts w:ascii="Calibri" w:hAnsi="Calibri"/>
                <w:noProof/>
                <w:sz w:val="22"/>
                <w:szCs w:val="22"/>
                <w:lang w:val="en-US"/>
              </w:rPr>
              <w:drawing>
                <wp:inline distT="0" distB="0" distL="0" distR="0">
                  <wp:extent cx="1663700" cy="292100"/>
                  <wp:effectExtent l="0" t="0" r="12700" b="12700"/>
                  <wp:docPr id="6" name="Picture 6" descr="SG_Dual_linea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G_Dual_linear_RG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63700" cy="292100"/>
                          </a:xfrm>
                          <a:prstGeom prst="rect">
                            <a:avLst/>
                          </a:prstGeom>
                          <a:noFill/>
                          <a:ln>
                            <a:noFill/>
                          </a:ln>
                        </pic:spPr>
                      </pic:pic>
                    </a:graphicData>
                  </a:graphic>
                </wp:inline>
              </w:drawing>
            </w:r>
          </w:p>
        </w:tc>
      </w:tr>
    </w:tbl>
    <w:p w:rsidR="0062719C" w:rsidRPr="003A7163" w:rsidRDefault="0062719C" w:rsidP="00A46698">
      <w:pPr>
        <w:spacing w:after="120"/>
        <w:contextualSpacing/>
        <w:rPr>
          <w:rFonts w:ascii="Calibri" w:hAnsi="Calibri"/>
          <w:sz w:val="2"/>
          <w:szCs w:val="2"/>
        </w:rPr>
      </w:pPr>
    </w:p>
    <w:sectPr w:rsidR="0062719C" w:rsidRPr="003A7163" w:rsidSect="003A7163">
      <w:pgSz w:w="11906" w:h="16838"/>
      <w:pgMar w:top="964" w:right="964" w:bottom="964" w:left="964"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Sans">
    <w:panose1 w:val="020B0602030504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游ゴシック Light">
    <w:altName w:val="Times New Roman"/>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360" w:hanging="360"/>
      </w:pPr>
      <w:rPr>
        <w:rFonts w:ascii="Wingdings" w:hAnsi="Wingdings" w:cs="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
    <w:nsid w:val="00000002"/>
    <w:multiLevelType w:val="multilevel"/>
    <w:tmpl w:val="00000002"/>
    <w:name w:val="WW8Num2"/>
    <w:lvl w:ilvl="0">
      <w:start w:val="1"/>
      <w:numFmt w:val="bullet"/>
      <w:lvlText w:val=""/>
      <w:lvlJc w:val="left"/>
      <w:pPr>
        <w:tabs>
          <w:tab w:val="num" w:pos="0"/>
        </w:tabs>
        <w:ind w:left="360" w:hanging="360"/>
      </w:pPr>
      <w:rPr>
        <w:rFonts w:ascii="Wingdings" w:hAnsi="Wingdings" w:cs="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
    <w:nsid w:val="00000003"/>
    <w:multiLevelType w:val="multilevel"/>
    <w:tmpl w:val="00000003"/>
    <w:name w:val="WW8Num3"/>
    <w:lvl w:ilvl="0">
      <w:start w:val="1"/>
      <w:numFmt w:val="bullet"/>
      <w:lvlText w:val=""/>
      <w:lvlJc w:val="left"/>
      <w:pPr>
        <w:tabs>
          <w:tab w:val="num" w:pos="0"/>
        </w:tabs>
        <w:ind w:left="360" w:hanging="360"/>
      </w:pPr>
      <w:rPr>
        <w:rFonts w:ascii="Wingdings" w:hAnsi="Wingdings" w:cs="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nsid w:val="00000004"/>
    <w:multiLevelType w:val="multilevel"/>
    <w:tmpl w:val="00000004"/>
    <w:name w:val="WW8Num4"/>
    <w:lvl w:ilvl="0">
      <w:start w:val="1"/>
      <w:numFmt w:val="bullet"/>
      <w:lvlText w:val=""/>
      <w:lvlJc w:val="left"/>
      <w:pPr>
        <w:tabs>
          <w:tab w:val="num" w:pos="0"/>
        </w:tabs>
        <w:ind w:left="360" w:hanging="360"/>
      </w:pPr>
      <w:rPr>
        <w:rFonts w:ascii="Wingdings" w:hAnsi="Wingdings" w:cs="Wingdings"/>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nsid w:val="00000005"/>
    <w:multiLevelType w:val="multilevel"/>
    <w:tmpl w:val="0000000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98"/>
    <w:rsid w:val="0016449C"/>
    <w:rsid w:val="001E5C98"/>
    <w:rsid w:val="003742B5"/>
    <w:rsid w:val="003A7163"/>
    <w:rsid w:val="0062719C"/>
    <w:rsid w:val="00A46698"/>
    <w:rsid w:val="00AB2F32"/>
    <w:rsid w:val="00DC3177"/>
    <w:rsid w:val="00F11EF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02"/>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uppressAutoHyphens/>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Wingdings" w:hAnsi="Wingdings" w:cs="Wingdings"/>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4z0">
    <w:name w:val="WW8Num4z0"/>
    <w:rPr>
      <w:rFonts w:ascii="Wingdings" w:hAnsi="Wingdings" w:cs="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cs="Symbol"/>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BalloonTextChar">
    <w:name w:val="Balloon Text Char"/>
    <w:basedOn w:val="DefaultParagraphFont"/>
  </w:style>
  <w:style w:type="character" w:customStyle="1" w:styleId="ListLabel1">
    <w:name w:val="ListLabel 1"/>
    <w:rPr>
      <w:rFonts w:cs="Courier New"/>
    </w:rPr>
  </w:style>
  <w:style w:type="character" w:customStyle="1" w:styleId="ListLabel2">
    <w:name w:val="ListLabel 2"/>
    <w:rPr>
      <w:rFonts w:cs="Calibri"/>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Lucida Sans"/>
    </w:rPr>
  </w:style>
  <w:style w:type="paragraph" w:customStyle="1" w:styleId="ColorfulList-Accent11">
    <w:name w:val="Colorful List - Accent 11"/>
    <w:basedOn w:val="Normal"/>
    <w:qFormat/>
    <w:pPr>
      <w:ind w:left="720"/>
    </w:pPr>
  </w:style>
  <w:style w:type="paragraph" w:styleId="BalloonText">
    <w:name w:val="Balloon Text"/>
    <w:basedOn w:val="Normal"/>
    <w:pPr>
      <w:spacing w:after="0" w:line="100" w:lineRule="atLeast"/>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DC3177"/>
    <w:rPr>
      <w:color w:val="0563C1" w:themeColor="hyperlink"/>
      <w:u w:val="single"/>
    </w:rPr>
  </w:style>
  <w:style w:type="character" w:customStyle="1" w:styleId="UnresolvedMention">
    <w:name w:val="Unresolved Mention"/>
    <w:basedOn w:val="DefaultParagraphFont"/>
    <w:uiPriority w:val="99"/>
    <w:semiHidden/>
    <w:unhideWhenUsed/>
    <w:rsid w:val="00DC3177"/>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pPr>
      <w:suppressAutoHyphens/>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Wingdings" w:hAnsi="Wingdings" w:cs="Wingdings"/>
    </w:rPr>
  </w:style>
  <w:style w:type="character" w:customStyle="1" w:styleId="WW8Num1z1">
    <w:name w:val="WW8Num1z1"/>
    <w:rPr>
      <w:rFonts w:ascii="Courier New" w:hAnsi="Courier New" w:cs="Courier New"/>
    </w:rPr>
  </w:style>
  <w:style w:type="character" w:customStyle="1" w:styleId="WW8Num1z3">
    <w:name w:val="WW8Num1z3"/>
    <w:rPr>
      <w:rFonts w:ascii="Symbol" w:hAnsi="Symbol" w:cs="Symbol"/>
    </w:rPr>
  </w:style>
  <w:style w:type="character" w:customStyle="1" w:styleId="WW8Num2z0">
    <w:name w:val="WW8Num2z0"/>
    <w:rPr>
      <w:rFonts w:ascii="Wingdings" w:hAnsi="Wingdings" w:cs="Wingdings"/>
    </w:rPr>
  </w:style>
  <w:style w:type="character" w:customStyle="1" w:styleId="WW8Num2z1">
    <w:name w:val="WW8Num2z1"/>
    <w:rPr>
      <w:rFonts w:ascii="Courier New" w:hAnsi="Courier New" w:cs="Courier New"/>
    </w:rPr>
  </w:style>
  <w:style w:type="character" w:customStyle="1" w:styleId="WW8Num2z3">
    <w:name w:val="WW8Num2z3"/>
    <w:rPr>
      <w:rFonts w:ascii="Symbol" w:hAnsi="Symbol" w:cs="Symbol"/>
    </w:rPr>
  </w:style>
  <w:style w:type="character" w:customStyle="1" w:styleId="WW8Num3z0">
    <w:name w:val="WW8Num3z0"/>
    <w:rPr>
      <w:rFonts w:ascii="Wingdings" w:hAnsi="Wingdings" w:cs="Wingdings"/>
    </w:rPr>
  </w:style>
  <w:style w:type="character" w:customStyle="1" w:styleId="WW8Num3z1">
    <w:name w:val="WW8Num3z1"/>
    <w:rPr>
      <w:rFonts w:ascii="Courier New" w:hAnsi="Courier New" w:cs="Courier New"/>
    </w:rPr>
  </w:style>
  <w:style w:type="character" w:customStyle="1" w:styleId="WW8Num3z3">
    <w:name w:val="WW8Num3z3"/>
    <w:rPr>
      <w:rFonts w:ascii="Symbol" w:hAnsi="Symbol" w:cs="Symbol"/>
    </w:rPr>
  </w:style>
  <w:style w:type="character" w:customStyle="1" w:styleId="WW8Num4z0">
    <w:name w:val="WW8Num4z0"/>
    <w:rPr>
      <w:rFonts w:ascii="Wingdings" w:hAnsi="Wingdings" w:cs="Wingdings"/>
    </w:rPr>
  </w:style>
  <w:style w:type="character" w:customStyle="1" w:styleId="WW8Num4z1">
    <w:name w:val="WW8Num4z1"/>
    <w:rPr>
      <w:rFonts w:ascii="Courier New" w:hAnsi="Courier New" w:cs="Courier New"/>
    </w:rPr>
  </w:style>
  <w:style w:type="character" w:customStyle="1" w:styleId="WW8Num4z3">
    <w:name w:val="WW8Num4z3"/>
    <w:rPr>
      <w:rFonts w:ascii="Symbol" w:hAnsi="Symbol" w:cs="Symbol"/>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BalloonTextChar">
    <w:name w:val="Balloon Text Char"/>
    <w:basedOn w:val="DefaultParagraphFont"/>
  </w:style>
  <w:style w:type="character" w:customStyle="1" w:styleId="ListLabel1">
    <w:name w:val="ListLabel 1"/>
    <w:rPr>
      <w:rFonts w:cs="Courier New"/>
    </w:rPr>
  </w:style>
  <w:style w:type="character" w:customStyle="1" w:styleId="ListLabel2">
    <w:name w:val="ListLabel 2"/>
    <w:rPr>
      <w:rFonts w:cs="Calibri"/>
    </w:rPr>
  </w:style>
  <w:style w:type="paragraph" w:customStyle="1" w:styleId="Heading">
    <w:name w:val="Heading"/>
    <w:basedOn w:val="Normal"/>
    <w:next w:val="BodyText"/>
    <w:pPr>
      <w:keepNext/>
      <w:spacing w:before="240" w:after="120"/>
    </w:pPr>
  </w:style>
  <w:style w:type="paragraph" w:styleId="BodyText">
    <w:name w:val="Body Text"/>
    <w:basedOn w:val="Normal"/>
    <w:pPr>
      <w:spacing w:after="120"/>
    </w:pPr>
  </w:style>
  <w:style w:type="paragraph" w:styleId="List">
    <w:name w:val="List"/>
    <w:basedOn w:val="BodyText"/>
    <w:rPr>
      <w:rFonts w:cs="Lucida Sans"/>
    </w:rPr>
  </w:style>
  <w:style w:type="paragraph" w:styleId="Caption">
    <w:name w:val="caption"/>
    <w:basedOn w:val="Normal"/>
    <w:qFormat/>
    <w:pPr>
      <w:suppressLineNumbers/>
      <w:spacing w:before="120" w:after="120"/>
    </w:pPr>
  </w:style>
  <w:style w:type="paragraph" w:customStyle="1" w:styleId="Index">
    <w:name w:val="Index"/>
    <w:basedOn w:val="Normal"/>
    <w:pPr>
      <w:suppressLineNumbers/>
    </w:pPr>
    <w:rPr>
      <w:rFonts w:cs="Lucida Sans"/>
    </w:rPr>
  </w:style>
  <w:style w:type="paragraph" w:customStyle="1" w:styleId="ColorfulList-Accent11">
    <w:name w:val="Colorful List - Accent 11"/>
    <w:basedOn w:val="Normal"/>
    <w:qFormat/>
    <w:pPr>
      <w:ind w:left="720"/>
    </w:pPr>
  </w:style>
  <w:style w:type="paragraph" w:styleId="BalloonText">
    <w:name w:val="Balloon Text"/>
    <w:basedOn w:val="Normal"/>
    <w:pPr>
      <w:spacing w:after="0" w:line="100" w:lineRule="atLeast"/>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character" w:styleId="Hyperlink">
    <w:name w:val="Hyperlink"/>
    <w:basedOn w:val="DefaultParagraphFont"/>
    <w:uiPriority w:val="99"/>
    <w:unhideWhenUsed/>
    <w:rsid w:val="00DC3177"/>
    <w:rPr>
      <w:color w:val="0563C1" w:themeColor="hyperlink"/>
      <w:u w:val="single"/>
    </w:rPr>
  </w:style>
  <w:style w:type="character" w:customStyle="1" w:styleId="UnresolvedMention">
    <w:name w:val="Unresolved Mention"/>
    <w:basedOn w:val="DefaultParagraphFont"/>
    <w:uiPriority w:val="99"/>
    <w:semiHidden/>
    <w:unhideWhenUsed/>
    <w:rsid w:val="00DC31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ruth.wilson@hutton.ac.uk"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435</Words>
  <Characters>2486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Links>
    <vt:vector size="6" baseType="variant">
      <vt:variant>
        <vt:i4>1703979</vt:i4>
      </vt:variant>
      <vt:variant>
        <vt:i4>5198</vt:i4>
      </vt:variant>
      <vt:variant>
        <vt:i4>1029</vt:i4>
      </vt:variant>
      <vt:variant>
        <vt:i4>1</vt:i4>
      </vt:variant>
      <vt:variant>
        <vt:lpwstr>sruc-logo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Wilson</dc:creator>
  <cp:keywords/>
  <cp:lastModifiedBy>ruth wilson</cp:lastModifiedBy>
  <cp:revision>2</cp:revision>
  <cp:lastPrinted>1901-01-01T00:00:00Z</cp:lastPrinted>
  <dcterms:created xsi:type="dcterms:W3CDTF">2019-05-26T12:11:00Z</dcterms:created>
  <dcterms:modified xsi:type="dcterms:W3CDTF">2019-05-26T12:11:00Z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